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74F" w:rsidRPr="003715ED" w:rsidRDefault="003715ED" w:rsidP="001C474F">
      <w:pPr>
        <w:spacing w:after="240"/>
        <w:ind w:left="-6" w:hanging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5ED">
        <w:rPr>
          <w:rFonts w:ascii="Times New Roman" w:hAnsi="Times New Roman" w:cs="Times New Roman"/>
          <w:b/>
          <w:bCs/>
          <w:sz w:val="28"/>
          <w:szCs w:val="28"/>
        </w:rPr>
        <w:t>Termékismertető adatlap</w:t>
      </w:r>
    </w:p>
    <w:tbl>
      <w:tblPr>
        <w:tblStyle w:val="TableGrid"/>
        <w:tblW w:w="9101" w:type="dxa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6587"/>
        <w:gridCol w:w="1128"/>
        <w:gridCol w:w="1386"/>
      </w:tblGrid>
      <w:tr w:rsidR="003715ED" w:rsidRPr="001C474F" w:rsidTr="001C474F">
        <w:trPr>
          <w:trHeight w:val="340"/>
        </w:trPr>
        <w:tc>
          <w:tcPr>
            <w:tcW w:w="6587" w:type="dxa"/>
          </w:tcPr>
          <w:p w:rsidR="003715ED" w:rsidRPr="001C474F" w:rsidRDefault="003715ED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eastAsia="Times New Roman" w:hAnsi="Times New Roman" w:cs="Times New Roman"/>
                <w:b/>
                <w:bCs/>
                <w:color w:val="313B4F"/>
                <w:sz w:val="20"/>
                <w:szCs w:val="20"/>
              </w:rPr>
              <w:t>Gyártó</w:t>
            </w:r>
          </w:p>
        </w:tc>
        <w:tc>
          <w:tcPr>
            <w:tcW w:w="2514" w:type="dxa"/>
            <w:gridSpan w:val="2"/>
          </w:tcPr>
          <w:p w:rsidR="003715ED" w:rsidRPr="001C474F" w:rsidRDefault="003715ED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Bosch</w:t>
            </w:r>
          </w:p>
        </w:tc>
      </w:tr>
      <w:tr w:rsidR="003715ED" w:rsidRPr="001C474F" w:rsidTr="001C474F">
        <w:trPr>
          <w:trHeight w:val="340"/>
        </w:trPr>
        <w:tc>
          <w:tcPr>
            <w:tcW w:w="6587" w:type="dxa"/>
          </w:tcPr>
          <w:p w:rsidR="003715ED" w:rsidRPr="001C474F" w:rsidRDefault="003715ED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eastAsia="Times New Roman" w:hAnsi="Times New Roman" w:cs="Times New Roman"/>
                <w:b/>
                <w:bCs/>
                <w:color w:val="313B4F"/>
                <w:sz w:val="20"/>
                <w:szCs w:val="20"/>
              </w:rPr>
              <w:t>Modellazonosító</w:t>
            </w:r>
          </w:p>
        </w:tc>
        <w:tc>
          <w:tcPr>
            <w:tcW w:w="2514" w:type="dxa"/>
            <w:gridSpan w:val="2"/>
          </w:tcPr>
          <w:p w:rsidR="003715ED" w:rsidRPr="001C474F" w:rsidRDefault="003715ED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GC1200W 2</w:t>
            </w:r>
            <w:r w:rsidR="00795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BA25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795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Pr="001C47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 23</w:t>
            </w:r>
          </w:p>
        </w:tc>
      </w:tr>
      <w:tr w:rsidR="003715ED" w:rsidRPr="001C474F" w:rsidTr="001C474F">
        <w:trPr>
          <w:trHeight w:val="340"/>
        </w:trPr>
        <w:tc>
          <w:tcPr>
            <w:tcW w:w="6587" w:type="dxa"/>
          </w:tcPr>
          <w:p w:rsidR="003715ED" w:rsidRPr="001C474F" w:rsidRDefault="003715ED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Cikkszám</w:t>
            </w:r>
          </w:p>
        </w:tc>
        <w:tc>
          <w:tcPr>
            <w:tcW w:w="2514" w:type="dxa"/>
            <w:gridSpan w:val="2"/>
          </w:tcPr>
          <w:p w:rsidR="003715ED" w:rsidRPr="001C474F" w:rsidRDefault="003715ED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773690217</w:t>
            </w:r>
            <w:r w:rsidR="00795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1C474F" w:rsidRPr="001C474F" w:rsidTr="008B0345">
        <w:trPr>
          <w:trHeight w:val="340"/>
        </w:trPr>
        <w:tc>
          <w:tcPr>
            <w:tcW w:w="6587" w:type="dxa"/>
          </w:tcPr>
          <w:p w:rsidR="001C474F" w:rsidRPr="001C474F" w:rsidRDefault="001C474F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Névleges terhelési profil</w:t>
            </w:r>
          </w:p>
        </w:tc>
        <w:tc>
          <w:tcPr>
            <w:tcW w:w="2514" w:type="dxa"/>
            <w:gridSpan w:val="2"/>
          </w:tcPr>
          <w:p w:rsidR="001C474F" w:rsidRPr="001C474F" w:rsidRDefault="001C474F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XL</w:t>
            </w:r>
          </w:p>
        </w:tc>
      </w:tr>
      <w:tr w:rsidR="001C474F" w:rsidRPr="001C474F" w:rsidTr="00A978B6">
        <w:trPr>
          <w:trHeight w:val="340"/>
        </w:trPr>
        <w:tc>
          <w:tcPr>
            <w:tcW w:w="6587" w:type="dxa"/>
          </w:tcPr>
          <w:p w:rsidR="001C474F" w:rsidRPr="001C474F" w:rsidRDefault="001C474F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Energiahatékonysági osztály</w:t>
            </w:r>
          </w:p>
        </w:tc>
        <w:tc>
          <w:tcPr>
            <w:tcW w:w="2514" w:type="dxa"/>
            <w:gridSpan w:val="2"/>
          </w:tcPr>
          <w:p w:rsidR="001C474F" w:rsidRPr="001C474F" w:rsidRDefault="001C474F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C474F" w:rsidRPr="001C474F" w:rsidTr="0016188E">
        <w:trPr>
          <w:trHeight w:val="340"/>
        </w:trPr>
        <w:tc>
          <w:tcPr>
            <w:tcW w:w="6587" w:type="dxa"/>
          </w:tcPr>
          <w:p w:rsidR="001C474F" w:rsidRPr="001C474F" w:rsidRDefault="001C474F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Vízmelegítési hatásfok</w:t>
            </w:r>
          </w:p>
        </w:tc>
        <w:tc>
          <w:tcPr>
            <w:tcW w:w="2514" w:type="dxa"/>
            <w:gridSpan w:val="2"/>
          </w:tcPr>
          <w:p w:rsidR="001C474F" w:rsidRPr="001C474F" w:rsidRDefault="001C474F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15A44" w:rsidRPr="001C474F" w:rsidTr="001C474F">
        <w:trPr>
          <w:trHeight w:val="340"/>
        </w:trPr>
        <w:tc>
          <w:tcPr>
            <w:tcW w:w="6587" w:type="dxa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Mért hőteljesítmény</w:t>
            </w:r>
          </w:p>
        </w:tc>
        <w:tc>
          <w:tcPr>
            <w:tcW w:w="1128" w:type="dxa"/>
          </w:tcPr>
          <w:p w:rsidR="00C15A44" w:rsidRPr="001C474F" w:rsidRDefault="00C15A44" w:rsidP="003715ED">
            <w:pPr>
              <w:spacing w:after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1386" w:type="dxa"/>
          </w:tcPr>
          <w:p w:rsidR="00C15A44" w:rsidRPr="001C474F" w:rsidRDefault="00C15A44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58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15A44" w:rsidRPr="001C474F" w:rsidTr="001C474F">
        <w:trPr>
          <w:trHeight w:val="340"/>
        </w:trPr>
        <w:tc>
          <w:tcPr>
            <w:tcW w:w="6587" w:type="dxa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Éves energiafogyasztás (átlagos éghajlati viszonyok)</w:t>
            </w:r>
          </w:p>
        </w:tc>
        <w:tc>
          <w:tcPr>
            <w:tcW w:w="1128" w:type="dxa"/>
          </w:tcPr>
          <w:p w:rsidR="00C15A44" w:rsidRPr="001C474F" w:rsidRDefault="00C15A44" w:rsidP="003715ED">
            <w:pPr>
              <w:spacing w:after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kWh</w:t>
            </w:r>
          </w:p>
        </w:tc>
        <w:tc>
          <w:tcPr>
            <w:tcW w:w="1386" w:type="dxa"/>
          </w:tcPr>
          <w:p w:rsidR="00C15A44" w:rsidRPr="001C474F" w:rsidRDefault="00C15A44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A44" w:rsidRPr="001C474F" w:rsidTr="001C474F">
        <w:trPr>
          <w:trHeight w:val="340"/>
        </w:trPr>
        <w:tc>
          <w:tcPr>
            <w:tcW w:w="6587" w:type="dxa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Éves energiafogyasztás</w:t>
            </w:r>
          </w:p>
        </w:tc>
        <w:tc>
          <w:tcPr>
            <w:tcW w:w="1128" w:type="dxa"/>
          </w:tcPr>
          <w:p w:rsidR="00C15A44" w:rsidRPr="001C474F" w:rsidRDefault="00C15A44" w:rsidP="003715ED">
            <w:pPr>
              <w:spacing w:after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GJ</w:t>
            </w:r>
          </w:p>
        </w:tc>
        <w:tc>
          <w:tcPr>
            <w:tcW w:w="1386" w:type="dxa"/>
          </w:tcPr>
          <w:p w:rsidR="00C15A44" w:rsidRPr="001C474F" w:rsidRDefault="0079582A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C15A44" w:rsidRPr="001C474F" w:rsidTr="001C474F">
        <w:trPr>
          <w:trHeight w:val="340"/>
        </w:trPr>
        <w:tc>
          <w:tcPr>
            <w:tcW w:w="6587" w:type="dxa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Éves villamosenergia-fogyasztás</w:t>
            </w:r>
          </w:p>
        </w:tc>
        <w:tc>
          <w:tcPr>
            <w:tcW w:w="1128" w:type="dxa"/>
          </w:tcPr>
          <w:p w:rsidR="00C15A44" w:rsidRPr="001C474F" w:rsidRDefault="00C15A44" w:rsidP="003715ED">
            <w:pPr>
              <w:spacing w:after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kWh</w:t>
            </w:r>
          </w:p>
        </w:tc>
        <w:tc>
          <w:tcPr>
            <w:tcW w:w="1386" w:type="dxa"/>
          </w:tcPr>
          <w:p w:rsidR="00C15A44" w:rsidRPr="001C474F" w:rsidRDefault="00C15A44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A25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5A44" w:rsidRPr="001C474F" w:rsidTr="001C474F">
        <w:trPr>
          <w:trHeight w:val="340"/>
        </w:trPr>
        <w:tc>
          <w:tcPr>
            <w:tcW w:w="6587" w:type="dxa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Éves tüzelőanyag-fogyasztás</w:t>
            </w:r>
          </w:p>
        </w:tc>
        <w:tc>
          <w:tcPr>
            <w:tcW w:w="1128" w:type="dxa"/>
          </w:tcPr>
          <w:p w:rsidR="00C15A44" w:rsidRPr="001C474F" w:rsidRDefault="00C15A44" w:rsidP="003715ED">
            <w:pPr>
              <w:spacing w:after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GJ</w:t>
            </w:r>
          </w:p>
        </w:tc>
        <w:tc>
          <w:tcPr>
            <w:tcW w:w="1386" w:type="dxa"/>
          </w:tcPr>
          <w:p w:rsidR="00C15A44" w:rsidRPr="001C474F" w:rsidRDefault="00C15A44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58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15A44" w:rsidRPr="001C474F" w:rsidTr="001C474F">
        <w:trPr>
          <w:trHeight w:val="340"/>
        </w:trPr>
        <w:tc>
          <w:tcPr>
            <w:tcW w:w="6587" w:type="dxa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Szezonális helyiségfűtési hatásfok</w:t>
            </w:r>
          </w:p>
        </w:tc>
        <w:tc>
          <w:tcPr>
            <w:tcW w:w="1128" w:type="dxa"/>
          </w:tcPr>
          <w:p w:rsidR="00C15A44" w:rsidRPr="001C474F" w:rsidRDefault="00C15A44" w:rsidP="003715ED">
            <w:pPr>
              <w:spacing w:after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86" w:type="dxa"/>
          </w:tcPr>
          <w:p w:rsidR="00C15A44" w:rsidRPr="001C474F" w:rsidRDefault="00C15A44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C15A44" w:rsidRPr="001C474F" w:rsidTr="001C474F">
        <w:trPr>
          <w:trHeight w:val="340"/>
        </w:trPr>
        <w:tc>
          <w:tcPr>
            <w:tcW w:w="6587" w:type="dxa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Vízmelegítési hatásfok</w:t>
            </w:r>
          </w:p>
        </w:tc>
        <w:tc>
          <w:tcPr>
            <w:tcW w:w="1128" w:type="dxa"/>
          </w:tcPr>
          <w:p w:rsidR="00C15A44" w:rsidRPr="001C474F" w:rsidRDefault="00C15A44" w:rsidP="003715ED">
            <w:pPr>
              <w:spacing w:after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86" w:type="dxa"/>
          </w:tcPr>
          <w:p w:rsidR="00C15A44" w:rsidRPr="001C474F" w:rsidRDefault="00C15A44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C15A44" w:rsidRPr="001C474F" w:rsidTr="001C474F">
        <w:trPr>
          <w:trHeight w:val="340"/>
        </w:trPr>
        <w:tc>
          <w:tcPr>
            <w:tcW w:w="6587" w:type="dxa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Hangteljesítményszint, beltéri</w:t>
            </w:r>
          </w:p>
        </w:tc>
        <w:tc>
          <w:tcPr>
            <w:tcW w:w="1128" w:type="dxa"/>
          </w:tcPr>
          <w:p w:rsidR="00C15A44" w:rsidRPr="001C474F" w:rsidRDefault="00C15A44" w:rsidP="003715ED">
            <w:pPr>
              <w:spacing w:after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1386" w:type="dxa"/>
          </w:tcPr>
          <w:p w:rsidR="00C15A44" w:rsidRPr="001C474F" w:rsidRDefault="00C15A44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958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15ED" w:rsidRPr="001C474F" w:rsidTr="001C474F">
        <w:trPr>
          <w:trHeight w:val="340"/>
        </w:trPr>
        <w:tc>
          <w:tcPr>
            <w:tcW w:w="6587" w:type="dxa"/>
          </w:tcPr>
          <w:p w:rsidR="003715ED" w:rsidRPr="001C474F" w:rsidRDefault="003715ED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Adatok a csúcsidőkön kívüli üzemelési képességre vonatkozóan</w:t>
            </w:r>
          </w:p>
        </w:tc>
        <w:tc>
          <w:tcPr>
            <w:tcW w:w="2514" w:type="dxa"/>
            <w:gridSpan w:val="2"/>
          </w:tcPr>
          <w:p w:rsidR="003715ED" w:rsidRPr="001C474F" w:rsidRDefault="003715ED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</w:tr>
      <w:tr w:rsidR="003715ED" w:rsidRPr="001C474F" w:rsidTr="001C474F">
        <w:trPr>
          <w:trHeight w:val="340"/>
        </w:trPr>
        <w:tc>
          <w:tcPr>
            <w:tcW w:w="6587" w:type="dxa"/>
          </w:tcPr>
          <w:p w:rsidR="003715ED" w:rsidRPr="001C474F" w:rsidRDefault="003715ED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Terméktípus</w:t>
            </w:r>
          </w:p>
        </w:tc>
        <w:tc>
          <w:tcPr>
            <w:tcW w:w="2514" w:type="dxa"/>
            <w:gridSpan w:val="2"/>
          </w:tcPr>
          <w:p w:rsidR="003715ED" w:rsidRPr="001C474F" w:rsidRDefault="003715ED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igen</w:t>
            </w:r>
          </w:p>
        </w:tc>
      </w:tr>
      <w:tr w:rsidR="003715ED" w:rsidRPr="001C474F" w:rsidTr="001C474F">
        <w:trPr>
          <w:trHeight w:val="340"/>
        </w:trPr>
        <w:tc>
          <w:tcPr>
            <w:tcW w:w="6587" w:type="dxa"/>
          </w:tcPr>
          <w:p w:rsidR="003715ED" w:rsidRPr="001C474F" w:rsidRDefault="003715ED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Alacsony hőmérsékletű kazán</w:t>
            </w:r>
          </w:p>
        </w:tc>
        <w:tc>
          <w:tcPr>
            <w:tcW w:w="2514" w:type="dxa"/>
            <w:gridSpan w:val="2"/>
          </w:tcPr>
          <w:p w:rsidR="003715ED" w:rsidRPr="001C474F" w:rsidRDefault="003715ED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</w:tr>
      <w:tr w:rsidR="003715ED" w:rsidRPr="001C474F" w:rsidTr="001C474F">
        <w:trPr>
          <w:trHeight w:val="340"/>
        </w:trPr>
        <w:tc>
          <w:tcPr>
            <w:tcW w:w="6587" w:type="dxa"/>
          </w:tcPr>
          <w:p w:rsidR="003715ED" w:rsidRPr="001C474F" w:rsidRDefault="003715ED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B1 típusú kazán</w:t>
            </w:r>
          </w:p>
        </w:tc>
        <w:tc>
          <w:tcPr>
            <w:tcW w:w="2514" w:type="dxa"/>
            <w:gridSpan w:val="2"/>
          </w:tcPr>
          <w:p w:rsidR="003715ED" w:rsidRPr="001C474F" w:rsidRDefault="003715ED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</w:tr>
      <w:tr w:rsidR="003715ED" w:rsidRPr="001C474F" w:rsidTr="001C474F">
        <w:trPr>
          <w:trHeight w:val="340"/>
        </w:trPr>
        <w:tc>
          <w:tcPr>
            <w:tcW w:w="6587" w:type="dxa"/>
          </w:tcPr>
          <w:p w:rsidR="003715ED" w:rsidRPr="001C474F" w:rsidRDefault="003715ED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Kapcsolt helyiségfűtő berendezés</w:t>
            </w:r>
          </w:p>
        </w:tc>
        <w:tc>
          <w:tcPr>
            <w:tcW w:w="2514" w:type="dxa"/>
            <w:gridSpan w:val="2"/>
          </w:tcPr>
          <w:p w:rsidR="003715ED" w:rsidRPr="001C474F" w:rsidRDefault="003715ED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</w:tr>
      <w:tr w:rsidR="003715ED" w:rsidRPr="001C474F" w:rsidTr="001C474F">
        <w:trPr>
          <w:trHeight w:val="340"/>
        </w:trPr>
        <w:tc>
          <w:tcPr>
            <w:tcW w:w="6587" w:type="dxa"/>
          </w:tcPr>
          <w:p w:rsidR="003715ED" w:rsidRPr="001C474F" w:rsidRDefault="003715ED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Kombinált fűtőberendezés</w:t>
            </w:r>
          </w:p>
        </w:tc>
        <w:tc>
          <w:tcPr>
            <w:tcW w:w="2514" w:type="dxa"/>
            <w:gridSpan w:val="2"/>
          </w:tcPr>
          <w:p w:rsidR="003715ED" w:rsidRPr="001C474F" w:rsidRDefault="003715ED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igen</w:t>
            </w:r>
          </w:p>
        </w:tc>
      </w:tr>
      <w:tr w:rsidR="00C15A44" w:rsidRPr="001C474F" w:rsidTr="001C474F">
        <w:trPr>
          <w:gridAfter w:val="2"/>
          <w:wAfter w:w="2514" w:type="dxa"/>
          <w:trHeight w:val="340"/>
        </w:trPr>
        <w:tc>
          <w:tcPr>
            <w:tcW w:w="6587" w:type="dxa"/>
            <w:shd w:val="clear" w:color="auto" w:fill="auto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b/>
                <w:sz w:val="20"/>
                <w:szCs w:val="20"/>
              </w:rPr>
              <w:t>Hasznos hőteljesítmény</w:t>
            </w:r>
          </w:p>
        </w:tc>
      </w:tr>
      <w:tr w:rsidR="00C15A44" w:rsidRPr="001C474F" w:rsidTr="001C474F">
        <w:trPr>
          <w:trHeight w:val="340"/>
        </w:trPr>
        <w:tc>
          <w:tcPr>
            <w:tcW w:w="6587" w:type="dxa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Mért hőteljesítményen és magas hőmérsékleten</w:t>
            </w:r>
          </w:p>
        </w:tc>
        <w:tc>
          <w:tcPr>
            <w:tcW w:w="1128" w:type="dxa"/>
          </w:tcPr>
          <w:p w:rsidR="00C15A44" w:rsidRPr="001C474F" w:rsidRDefault="00C15A44" w:rsidP="003715ED">
            <w:pPr>
              <w:spacing w:after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1386" w:type="dxa"/>
          </w:tcPr>
          <w:p w:rsidR="00C15A44" w:rsidRPr="001C474F" w:rsidRDefault="00C15A44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58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9582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C15A44" w:rsidRPr="001C474F" w:rsidTr="001C474F">
        <w:trPr>
          <w:trHeight w:val="340"/>
        </w:trPr>
        <w:tc>
          <w:tcPr>
            <w:tcW w:w="6587" w:type="dxa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A mért hőteljesítmény 30%-án és alacsony hőmérsékleten</w:t>
            </w:r>
          </w:p>
        </w:tc>
        <w:tc>
          <w:tcPr>
            <w:tcW w:w="1128" w:type="dxa"/>
          </w:tcPr>
          <w:p w:rsidR="00C15A44" w:rsidRPr="001C474F" w:rsidRDefault="00C15A44" w:rsidP="003715ED">
            <w:pPr>
              <w:spacing w:after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1386" w:type="dxa"/>
          </w:tcPr>
          <w:p w:rsidR="00C15A44" w:rsidRPr="001C474F" w:rsidRDefault="0079582A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15A44" w:rsidRPr="001C47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C15A44" w:rsidRPr="001C474F" w:rsidTr="001C474F">
        <w:trPr>
          <w:gridAfter w:val="2"/>
          <w:wAfter w:w="2514" w:type="dxa"/>
          <w:trHeight w:val="340"/>
        </w:trPr>
        <w:tc>
          <w:tcPr>
            <w:tcW w:w="6587" w:type="dxa"/>
            <w:shd w:val="clear" w:color="auto" w:fill="auto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b/>
                <w:sz w:val="20"/>
                <w:szCs w:val="20"/>
              </w:rPr>
              <w:t>Hatásfok</w:t>
            </w:r>
          </w:p>
        </w:tc>
      </w:tr>
      <w:tr w:rsidR="00C15A44" w:rsidRPr="001C474F" w:rsidTr="001C474F">
        <w:trPr>
          <w:trHeight w:val="340"/>
        </w:trPr>
        <w:tc>
          <w:tcPr>
            <w:tcW w:w="6587" w:type="dxa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Mért hőteljesítményen és magas hőmérsékleten</w:t>
            </w:r>
          </w:p>
        </w:tc>
        <w:tc>
          <w:tcPr>
            <w:tcW w:w="1128" w:type="dxa"/>
          </w:tcPr>
          <w:p w:rsidR="00C15A44" w:rsidRPr="001C474F" w:rsidRDefault="00C15A44" w:rsidP="003715ED">
            <w:pPr>
              <w:spacing w:after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86" w:type="dxa"/>
          </w:tcPr>
          <w:p w:rsidR="00C15A44" w:rsidRPr="001C474F" w:rsidRDefault="00C15A44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</w:tr>
      <w:tr w:rsidR="00C15A44" w:rsidRPr="001C474F" w:rsidTr="001C474F">
        <w:trPr>
          <w:trHeight w:val="340"/>
        </w:trPr>
        <w:tc>
          <w:tcPr>
            <w:tcW w:w="6587" w:type="dxa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A mért hőteljesítmény 30%-án és alacsony hőmérsékleten</w:t>
            </w:r>
          </w:p>
        </w:tc>
        <w:tc>
          <w:tcPr>
            <w:tcW w:w="1128" w:type="dxa"/>
          </w:tcPr>
          <w:p w:rsidR="00C15A44" w:rsidRPr="001C474F" w:rsidRDefault="00C15A44" w:rsidP="003715ED">
            <w:pPr>
              <w:spacing w:after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86" w:type="dxa"/>
          </w:tcPr>
          <w:p w:rsidR="00C15A44" w:rsidRPr="001C474F" w:rsidRDefault="00C15A44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98,</w:t>
            </w:r>
            <w:r w:rsidR="003715ED" w:rsidRPr="001C47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15A44" w:rsidRPr="001C474F" w:rsidTr="001C474F">
        <w:trPr>
          <w:gridAfter w:val="2"/>
          <w:wAfter w:w="2514" w:type="dxa"/>
          <w:trHeight w:val="340"/>
        </w:trPr>
        <w:tc>
          <w:tcPr>
            <w:tcW w:w="6587" w:type="dxa"/>
            <w:shd w:val="clear" w:color="auto" w:fill="auto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b/>
                <w:sz w:val="20"/>
                <w:szCs w:val="20"/>
              </w:rPr>
              <w:t>Villamossegédenergia-fogyasztás</w:t>
            </w:r>
          </w:p>
        </w:tc>
      </w:tr>
      <w:tr w:rsidR="00C15A44" w:rsidRPr="001C474F" w:rsidTr="001C474F">
        <w:trPr>
          <w:trHeight w:val="340"/>
        </w:trPr>
        <w:tc>
          <w:tcPr>
            <w:tcW w:w="6587" w:type="dxa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Teljes terhelés mellett</w:t>
            </w:r>
          </w:p>
        </w:tc>
        <w:tc>
          <w:tcPr>
            <w:tcW w:w="1128" w:type="dxa"/>
          </w:tcPr>
          <w:p w:rsidR="00C15A44" w:rsidRPr="001C474F" w:rsidRDefault="00C15A44" w:rsidP="003715ED">
            <w:pPr>
              <w:spacing w:after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1386" w:type="dxa"/>
          </w:tcPr>
          <w:p w:rsidR="00C15A44" w:rsidRPr="001C474F" w:rsidRDefault="00C15A44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BA25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5A44" w:rsidRPr="001C474F" w:rsidTr="001C474F">
        <w:trPr>
          <w:trHeight w:val="340"/>
        </w:trPr>
        <w:tc>
          <w:tcPr>
            <w:tcW w:w="6587" w:type="dxa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Részterhelés mellett</w:t>
            </w:r>
          </w:p>
        </w:tc>
        <w:tc>
          <w:tcPr>
            <w:tcW w:w="1128" w:type="dxa"/>
          </w:tcPr>
          <w:p w:rsidR="00C15A44" w:rsidRPr="001C474F" w:rsidRDefault="00C15A44" w:rsidP="003715ED">
            <w:pPr>
              <w:spacing w:after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1386" w:type="dxa"/>
          </w:tcPr>
          <w:p w:rsidR="00C15A44" w:rsidRPr="001C474F" w:rsidRDefault="00C15A44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  <w:r w:rsidR="003715ED" w:rsidRPr="001C47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15A44" w:rsidRPr="001C474F" w:rsidTr="001C474F">
        <w:trPr>
          <w:trHeight w:val="340"/>
        </w:trPr>
        <w:tc>
          <w:tcPr>
            <w:tcW w:w="6587" w:type="dxa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Készenléti üzemmódban</w:t>
            </w:r>
          </w:p>
        </w:tc>
        <w:tc>
          <w:tcPr>
            <w:tcW w:w="1128" w:type="dxa"/>
          </w:tcPr>
          <w:p w:rsidR="00C15A44" w:rsidRPr="001C474F" w:rsidRDefault="00C15A44" w:rsidP="003715ED">
            <w:pPr>
              <w:spacing w:after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1386" w:type="dxa"/>
          </w:tcPr>
          <w:p w:rsidR="00C15A44" w:rsidRPr="001C474F" w:rsidRDefault="00C15A44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C15A44" w:rsidRPr="001C474F" w:rsidTr="001C474F">
        <w:trPr>
          <w:gridAfter w:val="2"/>
          <w:wAfter w:w="2514" w:type="dxa"/>
          <w:trHeight w:val="340"/>
        </w:trPr>
        <w:tc>
          <w:tcPr>
            <w:tcW w:w="6587" w:type="dxa"/>
            <w:shd w:val="clear" w:color="auto" w:fill="auto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b/>
                <w:sz w:val="20"/>
                <w:szCs w:val="20"/>
              </w:rPr>
              <w:t>Egyéb elemek</w:t>
            </w:r>
          </w:p>
        </w:tc>
      </w:tr>
      <w:tr w:rsidR="00C15A44" w:rsidRPr="001C474F" w:rsidTr="001C474F">
        <w:trPr>
          <w:trHeight w:val="340"/>
        </w:trPr>
        <w:tc>
          <w:tcPr>
            <w:tcW w:w="6587" w:type="dxa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Készenléti hőveszteség</w:t>
            </w:r>
          </w:p>
        </w:tc>
        <w:tc>
          <w:tcPr>
            <w:tcW w:w="1128" w:type="dxa"/>
          </w:tcPr>
          <w:p w:rsidR="00C15A44" w:rsidRPr="001C474F" w:rsidRDefault="00C15A44" w:rsidP="003715ED">
            <w:pPr>
              <w:spacing w:after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1386" w:type="dxa"/>
          </w:tcPr>
          <w:p w:rsidR="00C15A44" w:rsidRPr="001C474F" w:rsidRDefault="00C15A44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3715ED" w:rsidRPr="001C474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C15A44" w:rsidRPr="001C474F" w:rsidTr="001C474F">
        <w:trPr>
          <w:trHeight w:val="340"/>
        </w:trPr>
        <w:tc>
          <w:tcPr>
            <w:tcW w:w="6587" w:type="dxa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A gyújtóégő energiafogyasztása</w:t>
            </w:r>
          </w:p>
        </w:tc>
        <w:tc>
          <w:tcPr>
            <w:tcW w:w="1128" w:type="dxa"/>
          </w:tcPr>
          <w:p w:rsidR="00C15A44" w:rsidRPr="001C474F" w:rsidRDefault="00C15A44" w:rsidP="003715ED">
            <w:pPr>
              <w:spacing w:after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1386" w:type="dxa"/>
          </w:tcPr>
          <w:p w:rsidR="00C15A44" w:rsidRPr="001C474F" w:rsidRDefault="00C15A44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A44" w:rsidRPr="001C474F" w:rsidTr="001C474F">
        <w:trPr>
          <w:trHeight w:val="340"/>
        </w:trPr>
        <w:tc>
          <w:tcPr>
            <w:tcW w:w="6587" w:type="dxa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Nitrogén-oxid-kibocsátás (csak gáz vagy olaj)</w:t>
            </w:r>
          </w:p>
        </w:tc>
        <w:tc>
          <w:tcPr>
            <w:tcW w:w="1128" w:type="dxa"/>
          </w:tcPr>
          <w:p w:rsidR="00C15A44" w:rsidRPr="001C474F" w:rsidRDefault="00C15A44" w:rsidP="003715ED">
            <w:pPr>
              <w:spacing w:after="0"/>
              <w:ind w:left="12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mg/kWh</w:t>
            </w:r>
          </w:p>
        </w:tc>
        <w:tc>
          <w:tcPr>
            <w:tcW w:w="1386" w:type="dxa"/>
          </w:tcPr>
          <w:p w:rsidR="00C15A44" w:rsidRPr="001C474F" w:rsidRDefault="0079582A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15A44" w:rsidRPr="001C474F" w:rsidTr="001C474F">
        <w:trPr>
          <w:gridAfter w:val="2"/>
          <w:wAfter w:w="2514" w:type="dxa"/>
          <w:trHeight w:val="340"/>
        </w:trPr>
        <w:tc>
          <w:tcPr>
            <w:tcW w:w="6587" w:type="dxa"/>
            <w:shd w:val="clear" w:color="auto" w:fill="auto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b/>
                <w:sz w:val="20"/>
                <w:szCs w:val="20"/>
              </w:rPr>
              <w:t>Kombinált fűtőberendezések egyéb elemei</w:t>
            </w:r>
          </w:p>
        </w:tc>
      </w:tr>
      <w:tr w:rsidR="00C15A44" w:rsidRPr="001C474F" w:rsidTr="001C474F">
        <w:trPr>
          <w:trHeight w:val="340"/>
        </w:trPr>
        <w:tc>
          <w:tcPr>
            <w:tcW w:w="6587" w:type="dxa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Napi villamosenergia-fogyasztás (átlagos éghajlati viszonyok)</w:t>
            </w:r>
          </w:p>
        </w:tc>
        <w:tc>
          <w:tcPr>
            <w:tcW w:w="1128" w:type="dxa"/>
          </w:tcPr>
          <w:p w:rsidR="00C15A44" w:rsidRPr="001C474F" w:rsidRDefault="00C15A44" w:rsidP="003715ED">
            <w:pPr>
              <w:spacing w:after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kWh</w:t>
            </w:r>
          </w:p>
        </w:tc>
        <w:tc>
          <w:tcPr>
            <w:tcW w:w="1386" w:type="dxa"/>
          </w:tcPr>
          <w:p w:rsidR="00C15A44" w:rsidRPr="001C474F" w:rsidRDefault="00C15A44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  <w:r w:rsidR="007958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15A44" w:rsidRPr="001C474F" w:rsidTr="001C474F">
        <w:trPr>
          <w:trHeight w:val="340"/>
        </w:trPr>
        <w:tc>
          <w:tcPr>
            <w:tcW w:w="6587" w:type="dxa"/>
          </w:tcPr>
          <w:p w:rsidR="00C15A44" w:rsidRPr="001C474F" w:rsidRDefault="00C15A44" w:rsidP="003715E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Napi tüzelőanyag-fogyasztás</w:t>
            </w:r>
          </w:p>
        </w:tc>
        <w:tc>
          <w:tcPr>
            <w:tcW w:w="1128" w:type="dxa"/>
          </w:tcPr>
          <w:p w:rsidR="00C15A44" w:rsidRPr="001C474F" w:rsidRDefault="00C15A44" w:rsidP="003715ED">
            <w:pPr>
              <w:spacing w:after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kWh</w:t>
            </w:r>
          </w:p>
        </w:tc>
        <w:tc>
          <w:tcPr>
            <w:tcW w:w="1386" w:type="dxa"/>
          </w:tcPr>
          <w:p w:rsidR="00C15A44" w:rsidRPr="001C474F" w:rsidRDefault="00C15A44" w:rsidP="003715ED">
            <w:pPr>
              <w:spacing w:after="0"/>
              <w:ind w:left="7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C47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9582A"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</w:tr>
    </w:tbl>
    <w:p w:rsidR="00A2293E" w:rsidRDefault="00A2293E" w:rsidP="001C474F">
      <w:pPr>
        <w:spacing w:after="1675"/>
        <w:ind w:left="0" w:firstLine="0"/>
      </w:pPr>
    </w:p>
    <w:sectPr w:rsidR="00A2293E">
      <w:pgSz w:w="11906" w:h="16838"/>
      <w:pgMar w:top="1440" w:right="907" w:bottom="1440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3E"/>
    <w:rsid w:val="001C474F"/>
    <w:rsid w:val="003715ED"/>
    <w:rsid w:val="006B0401"/>
    <w:rsid w:val="0079582A"/>
    <w:rsid w:val="00A2293E"/>
    <w:rsid w:val="00BA257D"/>
    <w:rsid w:val="00C1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3F86"/>
  <w15:docId w15:val="{9DC31CDE-2AAE-4697-BE91-902E2715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"/>
      <w:ind w:left="10" w:hanging="10"/>
    </w:pPr>
    <w:rPr>
      <w:rFonts w:ascii="Calibri" w:eastAsia="Calibri" w:hAnsi="Calibri" w:cs="Calibri"/>
      <w:color w:val="000000"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 Beres</dc:creator>
  <cp:keywords/>
  <cp:lastModifiedBy>Sandor Beres</cp:lastModifiedBy>
  <cp:revision>2</cp:revision>
  <dcterms:created xsi:type="dcterms:W3CDTF">2023-05-30T12:43:00Z</dcterms:created>
  <dcterms:modified xsi:type="dcterms:W3CDTF">2023-05-30T12:43:00Z</dcterms:modified>
</cp:coreProperties>
</file>